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ECD8" w:themeColor="accent4" w:themeTint="33">
    <v:background id="_x0000_s1025" o:bwmode="white" fillcolor="#e5ecd8 [663]" o:targetscreensize="1024,768">
      <v:fill color2="fill lighten(0)" method="linear sigma" focus="100%" type="gradient"/>
    </v:background>
  </w:background>
  <w:body>
    <w:tbl>
      <w:tblPr>
        <w:tblStyle w:val="LightShading-Accent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1FDB" w:rsidRPr="00571FDB" w:rsidTr="0057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571FDB" w:rsidRPr="00571FDB" w:rsidRDefault="00571FDB" w:rsidP="00571FDB">
            <w:pPr>
              <w:bidi w:val="0"/>
              <w:jc w:val="center"/>
              <w:rPr>
                <w:rFonts w:ascii="Calibri" w:hAnsi="Calibri" w:cs="Calibri"/>
                <w:b w:val="0"/>
                <w:bCs w:val="0"/>
                <w:caps/>
                <w:sz w:val="72"/>
                <w:szCs w:val="72"/>
                <w:lang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1FDB">
              <w:rPr>
                <w:rFonts w:ascii="Calibri" w:hAnsi="Calibri" w:cs="Calibri"/>
                <w:caps/>
                <w:sz w:val="72"/>
                <w:szCs w:val="72"/>
                <w:lang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curriculum vitae</w:t>
            </w:r>
          </w:p>
        </w:tc>
      </w:tr>
    </w:tbl>
    <w:p w:rsidR="00571FDB" w:rsidRPr="00571FDB" w:rsidRDefault="00571FDB" w:rsidP="00571FDB">
      <w:pPr>
        <w:bidi w:val="0"/>
        <w:jc w:val="center"/>
        <w:rPr>
          <w:rFonts w:ascii="Calibri" w:hAnsi="Calibri" w:cs="Calibri"/>
          <w:b/>
          <w:bCs/>
          <w:caps/>
          <w:sz w:val="44"/>
          <w:szCs w:val="44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066D" w:rsidRPr="00571FDB" w:rsidRDefault="009E066D" w:rsidP="00571FDB">
      <w:pPr>
        <w:bidi w:val="0"/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Personal information:</w:t>
      </w:r>
    </w:p>
    <w:p w:rsidR="002B21A8" w:rsidRPr="00967BD0" w:rsidRDefault="000621A4" w:rsidP="009E066D">
      <w:pPr>
        <w:bidi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571FDB">
        <w:rPr>
          <w:rFonts w:ascii="Calibri" w:hAnsi="Calibri" w:cs="Calibri"/>
          <w:b/>
          <w:bCs/>
          <w:color w:val="669900"/>
          <w:sz w:val="32"/>
          <w:szCs w:val="32"/>
          <w:lang w:bidi="ar-EG"/>
        </w:rPr>
        <w:t>Name:</w:t>
      </w:r>
      <w:r w:rsidRPr="00571FDB">
        <w:rPr>
          <w:rFonts w:ascii="Calibri" w:hAnsi="Calibri" w:cs="Calibri"/>
          <w:sz w:val="32"/>
          <w:szCs w:val="32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Hanan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Abdel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Rady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Metwally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</w:p>
    <w:p w:rsidR="000621A4" w:rsidRPr="00571FDB" w:rsidRDefault="000621A4" w:rsidP="000621A4">
      <w:pPr>
        <w:bidi w:val="0"/>
        <w:rPr>
          <w:rFonts w:ascii="Calibri" w:hAnsi="Calibri" w:cs="Calibri"/>
          <w:sz w:val="28"/>
          <w:szCs w:val="28"/>
          <w:lang w:bidi="ar-EG"/>
        </w:rPr>
      </w:pPr>
      <w:r w:rsidRPr="00571FDB">
        <w:rPr>
          <w:rFonts w:ascii="Calibri" w:hAnsi="Calibri" w:cs="Calibri"/>
          <w:b/>
          <w:bCs/>
          <w:color w:val="669900"/>
          <w:sz w:val="32"/>
          <w:szCs w:val="32"/>
          <w:lang w:bidi="ar-EG"/>
        </w:rPr>
        <w:t>Date of birth:</w:t>
      </w:r>
      <w:r w:rsidRPr="00571FDB">
        <w:rPr>
          <w:rFonts w:ascii="Calibri" w:hAnsi="Calibri" w:cs="Calibri"/>
          <w:color w:val="669900"/>
          <w:sz w:val="32"/>
          <w:szCs w:val="32"/>
          <w:lang w:bidi="ar-EG"/>
        </w:rPr>
        <w:t xml:space="preserve">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16/2/1972</w:t>
      </w:r>
    </w:p>
    <w:p w:rsidR="000621A4" w:rsidRPr="00571FDB" w:rsidRDefault="000621A4" w:rsidP="000621A4">
      <w:pPr>
        <w:bidi w:val="0"/>
        <w:rPr>
          <w:rFonts w:ascii="Calibri" w:hAnsi="Calibri" w:cs="Calibri"/>
          <w:sz w:val="28"/>
          <w:szCs w:val="28"/>
          <w:lang w:bidi="ar-EG"/>
        </w:rPr>
      </w:pPr>
      <w:r w:rsidRPr="00571FDB">
        <w:rPr>
          <w:rFonts w:ascii="Calibri" w:hAnsi="Calibri" w:cs="Calibri"/>
          <w:b/>
          <w:bCs/>
          <w:color w:val="669900"/>
          <w:sz w:val="32"/>
          <w:szCs w:val="32"/>
          <w:lang w:bidi="ar-EG"/>
        </w:rPr>
        <w:t>Residence:</w:t>
      </w:r>
      <w:r w:rsidRPr="00571FDB">
        <w:rPr>
          <w:rFonts w:ascii="Calibri" w:hAnsi="Calibri" w:cs="Calibri"/>
          <w:color w:val="669900"/>
          <w:sz w:val="32"/>
          <w:szCs w:val="32"/>
          <w:lang w:bidi="ar-EG"/>
        </w:rPr>
        <w:t xml:space="preserve">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Sohag, Egypt</w:t>
      </w:r>
    </w:p>
    <w:p w:rsidR="000621A4" w:rsidRPr="00571FDB" w:rsidRDefault="000621A4" w:rsidP="000621A4">
      <w:pPr>
        <w:bidi w:val="0"/>
        <w:rPr>
          <w:rFonts w:ascii="Calibri" w:hAnsi="Calibri" w:cs="Calibri"/>
          <w:sz w:val="28"/>
          <w:szCs w:val="28"/>
          <w:lang w:bidi="ar-EG"/>
        </w:rPr>
      </w:pPr>
      <w:r w:rsidRPr="00571FDB">
        <w:rPr>
          <w:rFonts w:ascii="Calibri" w:hAnsi="Calibri" w:cs="Calibri"/>
          <w:b/>
          <w:bCs/>
          <w:color w:val="669900"/>
          <w:sz w:val="32"/>
          <w:szCs w:val="32"/>
          <w:lang w:bidi="ar-EG"/>
        </w:rPr>
        <w:t>Marital status:</w:t>
      </w:r>
      <w:r w:rsidRPr="00571FDB">
        <w:rPr>
          <w:rFonts w:ascii="Calibri" w:hAnsi="Calibri" w:cs="Calibri"/>
          <w:color w:val="669900"/>
          <w:sz w:val="32"/>
          <w:szCs w:val="32"/>
          <w:lang w:bidi="ar-EG"/>
        </w:rPr>
        <w:t xml:space="preserve">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Married, has 4 children</w:t>
      </w:r>
      <w:r w:rsidR="00816A91"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816A91" w:rsidRPr="00571FDB" w:rsidRDefault="00816A91" w:rsidP="00816A91">
      <w:pPr>
        <w:bidi w:val="0"/>
        <w:rPr>
          <w:rFonts w:ascii="Calibri" w:hAnsi="Calibri" w:cs="Calibri"/>
          <w:sz w:val="28"/>
          <w:szCs w:val="28"/>
          <w:lang w:bidi="ar-EG"/>
        </w:rPr>
      </w:pPr>
    </w:p>
    <w:p w:rsidR="009E066D" w:rsidRPr="00571FDB" w:rsidRDefault="003A41CE" w:rsidP="000621A4">
      <w:pPr>
        <w:bidi w:val="0"/>
        <w:rPr>
          <w:rFonts w:ascii="Calibri" w:hAnsi="Calibri" w:cs="Calibri"/>
          <w:b/>
          <w:caps/>
          <w:sz w:val="28"/>
          <w:szCs w:val="28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Curren</w:t>
      </w:r>
      <w:r w:rsidR="009E066D"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 position:</w:t>
      </w:r>
      <w:r w:rsidR="009E066D" w:rsidRPr="00571FDB">
        <w:rPr>
          <w:rFonts w:ascii="Calibri" w:hAnsi="Calibri" w:cs="Calibri"/>
          <w:b/>
          <w:caps/>
          <w:sz w:val="28"/>
          <w:szCs w:val="28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A41CE" w:rsidRPr="00571FDB" w:rsidRDefault="009E066D" w:rsidP="00967BD0">
      <w:pPr>
        <w:bidi w:val="0"/>
        <w:spacing w:after="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571FDB">
        <w:rPr>
          <w:rFonts w:ascii="Calibri" w:hAnsi="Calibri" w:cs="Calibri"/>
          <w:b/>
          <w:bCs/>
          <w:sz w:val="28"/>
          <w:szCs w:val="28"/>
          <w:lang w:bidi="ar-EG"/>
        </w:rPr>
        <w:t xml:space="preserve">Assistant professor, Department of Dermatology, venereology and andrology, Sohag faculty of medicine, Sohag </w:t>
      </w:r>
      <w:proofErr w:type="gramStart"/>
      <w:r w:rsidRPr="00571FDB">
        <w:rPr>
          <w:rFonts w:ascii="Calibri" w:hAnsi="Calibri" w:cs="Calibri"/>
          <w:b/>
          <w:bCs/>
          <w:sz w:val="28"/>
          <w:szCs w:val="28"/>
          <w:lang w:bidi="ar-EG"/>
        </w:rPr>
        <w:t>university</w:t>
      </w:r>
      <w:proofErr w:type="gramEnd"/>
      <w:r w:rsidRPr="00571FDB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816A91" w:rsidRPr="00571FDB" w:rsidRDefault="00816A91" w:rsidP="00816A91">
      <w:pPr>
        <w:bidi w:val="0"/>
        <w:rPr>
          <w:rFonts w:ascii="Calibri" w:hAnsi="Calibri" w:cs="Calibri"/>
          <w:sz w:val="28"/>
          <w:szCs w:val="28"/>
          <w:lang w:bidi="ar-EG"/>
        </w:rPr>
      </w:pPr>
    </w:p>
    <w:p w:rsidR="000621A4" w:rsidRPr="00571FDB" w:rsidRDefault="003A41CE" w:rsidP="003A41CE">
      <w:pPr>
        <w:bidi w:val="0"/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Scientific degrees</w:t>
      </w:r>
      <w:r w:rsidR="000621A4"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47064E" w:rsidRPr="00967BD0" w:rsidRDefault="0047064E" w:rsidP="00967BD0">
      <w:pPr>
        <w:pStyle w:val="ListParagraph"/>
        <w:numPr>
          <w:ilvl w:val="0"/>
          <w:numId w:val="4"/>
        </w:numPr>
        <w:bidi w:val="0"/>
        <w:spacing w:after="10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M.B, B.Ch. Sohag faculty of medicine, 1996.</w:t>
      </w:r>
    </w:p>
    <w:p w:rsidR="0047064E" w:rsidRPr="00967BD0" w:rsidRDefault="0047064E" w:rsidP="00967BD0">
      <w:pPr>
        <w:pStyle w:val="ListParagraph"/>
        <w:numPr>
          <w:ilvl w:val="0"/>
          <w:numId w:val="4"/>
        </w:numPr>
        <w:bidi w:val="0"/>
        <w:spacing w:after="10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Master degree in Dermatology, venereology and andrology, Sohag Faculty of medicine, 2001.</w:t>
      </w:r>
    </w:p>
    <w:p w:rsidR="0047064E" w:rsidRPr="00967BD0" w:rsidRDefault="0047064E" w:rsidP="00967BD0">
      <w:pPr>
        <w:pStyle w:val="ListParagraph"/>
        <w:numPr>
          <w:ilvl w:val="0"/>
          <w:numId w:val="4"/>
        </w:numPr>
        <w:bidi w:val="0"/>
        <w:spacing w:after="10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M.D in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Dermatology, venereology and andrology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, Hamb</w:t>
      </w:r>
      <w:r w:rsidR="009E066D" w:rsidRPr="00967BD0">
        <w:rPr>
          <w:rFonts w:ascii="Calibri" w:hAnsi="Calibri" w:cs="Calibri"/>
          <w:b/>
          <w:bCs/>
          <w:sz w:val="28"/>
          <w:szCs w:val="28"/>
          <w:lang w:bidi="ar-EG"/>
        </w:rPr>
        <w:t>u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rg, Germany 2004.</w:t>
      </w:r>
    </w:p>
    <w:p w:rsidR="009E066D" w:rsidRPr="00967BD0" w:rsidRDefault="0047064E" w:rsidP="00967BD0">
      <w:pPr>
        <w:pStyle w:val="ListParagraph"/>
        <w:numPr>
          <w:ilvl w:val="0"/>
          <w:numId w:val="4"/>
        </w:numPr>
        <w:bidi w:val="0"/>
        <w:spacing w:after="10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M.D in Dermatology, venereology and andrology, Sohag Faculty of medicine, 200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7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9E066D" w:rsidRPr="00571FDB" w:rsidRDefault="009E066D" w:rsidP="009E066D">
      <w:pPr>
        <w:bidi w:val="0"/>
        <w:rPr>
          <w:rFonts w:ascii="Calibri" w:hAnsi="Calibri" w:cs="Calibri"/>
          <w:sz w:val="28"/>
          <w:szCs w:val="28"/>
          <w:lang w:bidi="ar-EG"/>
        </w:rPr>
      </w:pPr>
    </w:p>
    <w:p w:rsidR="00816A91" w:rsidRPr="00571FDB" w:rsidRDefault="00816A91" w:rsidP="00816A91">
      <w:pPr>
        <w:bidi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</w:p>
    <w:p w:rsidR="00571FDB" w:rsidRDefault="00571FDB" w:rsidP="00571FDB">
      <w:pPr>
        <w:bidi w:val="0"/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1FDB" w:rsidRDefault="00571FDB" w:rsidP="00571FDB">
      <w:pPr>
        <w:bidi w:val="0"/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066D" w:rsidRPr="00571FDB" w:rsidRDefault="009E066D" w:rsidP="00571FDB">
      <w:pPr>
        <w:bidi w:val="0"/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Career</w:t>
      </w:r>
      <w:r w:rsidR="00571FDB" w:rsidRPr="00571FDB">
        <w:rPr>
          <w:rFonts w:ascii="Calibri" w:hAnsi="Calibri" w:cs="Calibri"/>
          <w:b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9E066D" w:rsidRPr="00967BD0" w:rsidRDefault="009E066D" w:rsidP="00967BD0">
      <w:pPr>
        <w:pStyle w:val="ListParagraph"/>
        <w:numPr>
          <w:ilvl w:val="0"/>
          <w:numId w:val="2"/>
        </w:numPr>
        <w:bidi w:val="0"/>
        <w:spacing w:after="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Assistant lecturer at Dermatology, venereology and andrology department, Sohag faculty of medicine 2001-</w:t>
      </w:r>
      <w:r w:rsidR="00273594"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200</w:t>
      </w:r>
      <w:r w:rsidR="00273594" w:rsidRPr="00967BD0">
        <w:rPr>
          <w:rFonts w:ascii="Calibri" w:hAnsi="Calibri" w:cs="Calibri"/>
          <w:b/>
          <w:bCs/>
          <w:sz w:val="28"/>
          <w:szCs w:val="28"/>
          <w:lang w:bidi="ar-EG"/>
        </w:rPr>
        <w:t>7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9E066D" w:rsidRPr="00967BD0" w:rsidRDefault="009E066D" w:rsidP="00967BD0">
      <w:pPr>
        <w:pStyle w:val="ListParagraph"/>
        <w:numPr>
          <w:ilvl w:val="0"/>
          <w:numId w:val="2"/>
        </w:numPr>
        <w:bidi w:val="0"/>
        <w:spacing w:after="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M.D studies</w:t>
      </w:r>
      <w:r w:rsidR="00273594"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in Eppendorf, Hamburg, Germany 2002- 2005.</w:t>
      </w:r>
    </w:p>
    <w:p w:rsidR="00273594" w:rsidRPr="00967BD0" w:rsidRDefault="00273594" w:rsidP="00967BD0">
      <w:pPr>
        <w:pStyle w:val="ListParagraph"/>
        <w:numPr>
          <w:ilvl w:val="0"/>
          <w:numId w:val="2"/>
        </w:numPr>
        <w:bidi w:val="0"/>
        <w:spacing w:after="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L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ecturer at Dermatology, venereology and andrology department, Sohag faculty of medicine 200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7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- 20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12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273594" w:rsidRPr="00967BD0" w:rsidRDefault="00273594" w:rsidP="00967BD0">
      <w:pPr>
        <w:pStyle w:val="ListParagraph"/>
        <w:numPr>
          <w:ilvl w:val="0"/>
          <w:numId w:val="2"/>
        </w:numPr>
        <w:bidi w:val="0"/>
        <w:spacing w:after="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Abha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Private Hospital,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Abha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, Saudi Arabia 2007- 2010.</w:t>
      </w:r>
    </w:p>
    <w:p w:rsidR="00273594" w:rsidRPr="00967BD0" w:rsidRDefault="00273594" w:rsidP="00967BD0">
      <w:pPr>
        <w:pStyle w:val="ListParagraph"/>
        <w:numPr>
          <w:ilvl w:val="0"/>
          <w:numId w:val="2"/>
        </w:numPr>
        <w:bidi w:val="0"/>
        <w:spacing w:after="0" w:line="360" w:lineRule="auto"/>
        <w:ind w:left="357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Assistant professor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at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Dermatology, venereology and andrology department, Sohag faculty of medicine 20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12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- 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present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:rsidR="00273594" w:rsidRPr="00571FDB" w:rsidRDefault="00273594" w:rsidP="00273594">
      <w:pPr>
        <w:bidi w:val="0"/>
        <w:rPr>
          <w:rFonts w:ascii="Calibri" w:hAnsi="Calibri" w:cs="Calibri"/>
          <w:sz w:val="28"/>
          <w:szCs w:val="28"/>
          <w:lang w:bidi="ar-EG"/>
        </w:rPr>
      </w:pPr>
    </w:p>
    <w:p w:rsidR="00273594" w:rsidRDefault="00571FDB" w:rsidP="00571FDB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1FDB"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Books:</w:t>
      </w:r>
    </w:p>
    <w:p w:rsidR="00967BD0" w:rsidRDefault="00571FDB" w:rsidP="00967BD0">
      <w:pPr>
        <w:pStyle w:val="ListParagraph"/>
        <w:numPr>
          <w:ilvl w:val="0"/>
          <w:numId w:val="1"/>
        </w:numPr>
        <w:bidi w:val="0"/>
        <w:spacing w:after="100" w:line="360" w:lineRule="auto"/>
        <w:ind w:left="714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Aging and intrinsic aging: pathogenesis and manifestations.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Hanan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.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Mohamed A. </w:t>
      </w:r>
      <w:proofErr w:type="spellStart"/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.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Mahmoud R. Hussein. Text book of aging.</w:t>
      </w:r>
    </w:p>
    <w:p w:rsidR="00571FDB" w:rsidRPr="00967BD0" w:rsidRDefault="00571FDB" w:rsidP="00967BD0">
      <w:pPr>
        <w:pStyle w:val="ListParagraph"/>
        <w:numPr>
          <w:ilvl w:val="0"/>
          <w:numId w:val="1"/>
        </w:numPr>
        <w:bidi w:val="0"/>
        <w:spacing w:after="100" w:line="360" w:lineRule="auto"/>
        <w:ind w:left="714" w:hanging="357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spellStart"/>
      <w:r w:rsidRPr="00967BD0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</w:rPr>
        <w:t>Immunohistochemical</w:t>
      </w:r>
      <w:proofErr w:type="spellEnd"/>
      <w:r w:rsidRPr="00967BD0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</w:rPr>
        <w:t xml:space="preserve"> Detection of Age-associated Proteins in Healthy Human Skin</w:t>
      </w:r>
      <w:r w:rsidRPr="00967BD0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</w:rPr>
        <w:t>,</w:t>
      </w:r>
      <w:r w:rsidRPr="00967BD0">
        <w:rPr>
          <w:rFonts w:ascii="Calibri" w:hAnsi="Calibri" w:cs="Calibri"/>
          <w:b/>
          <w:bCs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67BD0">
        <w:rPr>
          <w:rFonts w:ascii="Calibri" w:hAnsi="Calibri" w:cs="Calibri"/>
          <w:b/>
          <w:bCs/>
          <w:caps/>
          <w:sz w:val="28"/>
          <w:szCs w:val="28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2004.</w:t>
      </w:r>
    </w:p>
    <w:p w:rsidR="00571FDB" w:rsidRDefault="00571FDB" w:rsidP="00571FDB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571FDB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D0" w:rsidRDefault="00967BD0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1FDB" w:rsidRPr="00571FDB" w:rsidRDefault="00571FDB" w:rsidP="00967BD0">
      <w:pPr>
        <w:bidi w:val="0"/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Calibri" w:hAnsi="Calibri" w:cs="Calibri"/>
          <w:b/>
          <w:caps/>
          <w:sz w:val="36"/>
          <w:szCs w:val="36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International publications: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Human scalp skin and hair follicles express neurotrophin-3 and its high-affinity receptor tyrosine kinase C, and show hair cycle-dependent alterations in expression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Nada EA,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Soliman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M, Hussein M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Br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2005 Sep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;153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(3):514-20.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Age-associated decrease of the nerve growth factor protein expression in the human skin: preliminary findings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Sci. 2006 Jun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;42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(3):268-71.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Expression of the heat shock protein-27 in the adult human scalp skin and hair follicle: hair cycle-dependent changes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J Am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Acad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2006 May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;54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(5):811-7.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Analysis of the expression pattern of glial cell line-derived neurotrophic factor,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neurturin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, their cognate receptors GFRalpha-1 and GFRalpha-2, and a common signal transduction element c-Ret in the human scalp skin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.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MR, Paus R.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Cutan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Pathol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2006 Dec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;33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(12):799-808.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Immunohistochemical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Analysis of GDNF and Its Cognate Receptor GFRα-1 Protein Expression in Vitiliginous Skin Lesions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Abdel-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Rady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SF, Ahmed NS,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Cutan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Med Surg. 2016 Mar-Apr;20(2):130-4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Expression of nerve growth factor and its high-affinity receptor, tyrosine kinase 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proteins, in the human scalp skin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Nada EA,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Soliman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M, Hussein M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Cutan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Pathol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2006 Aug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;33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(8):559-68.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Expression of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Ras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homologous B protein in the human scalp skin and hair follicles: hair follicle cycle stages-associated changes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Cutan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Pathol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2010 Jul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;37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(7):751-7.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lastRenderedPageBreak/>
        <w:t>Heat shock protein 27 expression in the human testis showing normal and abnormal spermatogenesis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Cell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Biol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Int. 2008 Oct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;32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(10):1247-55.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Expression of CD1d in human scalp skin and hair follicles: hair cycle related alterations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M.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Clin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Pathol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2005.</w:t>
      </w:r>
    </w:p>
    <w:p w:rsidR="00816A91" w:rsidRPr="00967BD0" w:rsidRDefault="00816A91" w:rsidP="00967BD0">
      <w:pPr>
        <w:bidi w:val="0"/>
        <w:spacing w:after="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Human scalp skin and hair follicles express neurotrophin-3 and its high-affinity receptor tyrosine kinase C, and show hair cycle-dependent alterations in expression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Nada EA,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Soliman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M, Hussein M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Br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2005 Sep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;153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(3):514-20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</w:p>
    <w:p w:rsidR="00816A91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Expression of bone morphogenetic protein-7 in human scalp skin and hair follicles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Adly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MA,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Hussein MR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Br J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Dermatol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. 2006 Mar</w:t>
      </w:r>
      <w:proofErr w:type="gram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;154</w:t>
      </w:r>
      <w:proofErr w:type="gram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(3):551-4. No abstract available.</w:t>
      </w:r>
    </w:p>
    <w:p w:rsidR="000621A4" w:rsidRPr="00967BD0" w:rsidRDefault="00816A91" w:rsidP="00967BD0">
      <w:pPr>
        <w:pStyle w:val="ListParagraph"/>
        <w:numPr>
          <w:ilvl w:val="0"/>
          <w:numId w:val="3"/>
        </w:numPr>
        <w:bidi w:val="0"/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A novel set of microsatellite markers for the European Grapevine Moth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Lobesia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botrana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isolated using next-generation sequencing and their utility for genetic characterization of populations from Europe and the Middle East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Reineke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Assaf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HA,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Kulanek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D, Mori N,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Pozzebon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A,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Duso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C</w:t>
      </w:r>
      <w:r w:rsidRPr="00967BD0">
        <w:rPr>
          <w:rFonts w:ascii="Calibri" w:hAnsi="Calibri" w:cs="Calibri"/>
          <w:b/>
          <w:bCs/>
          <w:sz w:val="28"/>
          <w:szCs w:val="28"/>
          <w:rtl/>
          <w:lang w:bidi="ar-EG"/>
        </w:rPr>
        <w:t>.</w:t>
      </w:r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Bull </w:t>
      </w:r>
      <w:proofErr w:type="spellStart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>Entomol</w:t>
      </w:r>
      <w:proofErr w:type="spellEnd"/>
      <w:r w:rsidRPr="00967BD0">
        <w:rPr>
          <w:rFonts w:ascii="Calibri" w:hAnsi="Calibri" w:cs="Calibri"/>
          <w:b/>
          <w:bCs/>
          <w:sz w:val="28"/>
          <w:szCs w:val="28"/>
          <w:lang w:bidi="ar-EG"/>
        </w:rPr>
        <w:t xml:space="preserve"> Res. 2015 Aug;105(4):408-16.</w:t>
      </w:r>
    </w:p>
    <w:sectPr w:rsidR="000621A4" w:rsidRPr="00967BD0" w:rsidSect="00571FDB">
      <w:pgSz w:w="11906" w:h="16838"/>
      <w:pgMar w:top="709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3C1"/>
    <w:multiLevelType w:val="hybridMultilevel"/>
    <w:tmpl w:val="E744A1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AF6CC0"/>
    <w:multiLevelType w:val="hybridMultilevel"/>
    <w:tmpl w:val="BF909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613FE"/>
    <w:multiLevelType w:val="hybridMultilevel"/>
    <w:tmpl w:val="41AE3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71938"/>
    <w:multiLevelType w:val="hybridMultilevel"/>
    <w:tmpl w:val="3B98AA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A4"/>
    <w:rsid w:val="000621A4"/>
    <w:rsid w:val="00273594"/>
    <w:rsid w:val="002B21A8"/>
    <w:rsid w:val="003A41CE"/>
    <w:rsid w:val="0047064E"/>
    <w:rsid w:val="00571FDB"/>
    <w:rsid w:val="006903D5"/>
    <w:rsid w:val="00787750"/>
    <w:rsid w:val="00816A91"/>
    <w:rsid w:val="00967BD0"/>
    <w:rsid w:val="009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571FDB"/>
    <w:pPr>
      <w:spacing w:after="0" w:line="240" w:lineRule="auto"/>
    </w:pPr>
    <w:rPr>
      <w:color w:val="5C7137" w:themeColor="accent4" w:themeShade="BF"/>
    </w:rPr>
    <w:tblPr>
      <w:tblStyleRowBandSize w:val="1"/>
      <w:tblStyleColBandSize w:val="1"/>
      <w:tblBorders>
        <w:top w:val="single" w:sz="8" w:space="0" w:color="7C984A" w:themeColor="accent4"/>
        <w:bottom w:val="single" w:sz="8" w:space="0" w:color="7C984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984A" w:themeColor="accent4"/>
          <w:left w:val="nil"/>
          <w:bottom w:val="single" w:sz="8" w:space="0" w:color="7C98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984A" w:themeColor="accent4"/>
          <w:left w:val="nil"/>
          <w:bottom w:val="single" w:sz="8" w:space="0" w:color="7C98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967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571FDB"/>
    <w:pPr>
      <w:spacing w:after="0" w:line="240" w:lineRule="auto"/>
    </w:pPr>
    <w:rPr>
      <w:color w:val="5C7137" w:themeColor="accent4" w:themeShade="BF"/>
    </w:rPr>
    <w:tblPr>
      <w:tblStyleRowBandSize w:val="1"/>
      <w:tblStyleColBandSize w:val="1"/>
      <w:tblBorders>
        <w:top w:val="single" w:sz="8" w:space="0" w:color="7C984A" w:themeColor="accent4"/>
        <w:bottom w:val="single" w:sz="8" w:space="0" w:color="7C984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984A" w:themeColor="accent4"/>
          <w:left w:val="nil"/>
          <w:bottom w:val="single" w:sz="8" w:space="0" w:color="7C98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984A" w:themeColor="accent4"/>
          <w:left w:val="nil"/>
          <w:bottom w:val="single" w:sz="8" w:space="0" w:color="7C98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96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A521-13C9-487C-ACE7-9188DA13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2</cp:revision>
  <dcterms:created xsi:type="dcterms:W3CDTF">2016-04-20T21:23:00Z</dcterms:created>
  <dcterms:modified xsi:type="dcterms:W3CDTF">2016-04-20T23:07:00Z</dcterms:modified>
</cp:coreProperties>
</file>